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FC48718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روانپرستاری</w:t>
      </w:r>
    </w:p>
    <w:p w14:paraId="14B91A52" w14:textId="0FCAB762" w:rsidR="00E270DE" w:rsidRPr="00EB6DB3" w:rsidRDefault="00E270DE" w:rsidP="005852B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بهداشت روان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0FA5C29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</w:t>
      </w:r>
    </w:p>
    <w:p w14:paraId="5E1D05E7" w14:textId="2E67829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>دکتر سهیل رحیمی</w:t>
      </w:r>
    </w:p>
    <w:p w14:paraId="1A7850EE" w14:textId="4B799450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سهیل رحیمی </w:t>
      </w:r>
      <w:r w:rsidR="005852B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>دکتر حسن پور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</w:p>
    <w:p w14:paraId="14C56C71" w14:textId="2F9AD723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>روانشناسی فردی اجتماعی</w:t>
      </w:r>
    </w:p>
    <w:p w14:paraId="74DDE471" w14:textId="7FD0489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پرستاری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2F35654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هیات آموزشی</w:t>
      </w:r>
    </w:p>
    <w:p w14:paraId="12DF76AB" w14:textId="7504CF9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روانشناسی</w:t>
      </w:r>
    </w:p>
    <w:p w14:paraId="0FC2E735" w14:textId="00E44A4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760CE3F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852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02161054311</w:t>
      </w:r>
    </w:p>
    <w:p w14:paraId="1F6A8C6B" w14:textId="3471586A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852BB" w:rsidRPr="005852B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852BB" w:rsidRPr="005852BB">
        <w:rPr>
          <w:rFonts w:asciiTheme="majorBidi" w:hAnsiTheme="majorBidi" w:cs="B Nazanin"/>
          <w:sz w:val="24"/>
          <w:szCs w:val="24"/>
          <w:lang w:bidi="fa-IR"/>
        </w:rPr>
        <w:t>s-rahimi@farabi.tums.ac.ir</w:t>
      </w:r>
    </w:p>
    <w:p w14:paraId="659E1C33" w14:textId="52341594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در 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درس به کسب دانش در باره شناخت انسان و ن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ازها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او ، مفهوم خود و آشنا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با علل 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جادکننده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اختلالات روان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موثر در انسان پرداخته م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شود . آشنا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با بهداشت روان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اصول آن ، بحرانها ، نحوه برقرار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ارتباط موثر با مددجو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چارچوب فرا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ند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پرستار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بهره م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ند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از آموزه ها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رشد اخلاق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معنو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امر پ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شگ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اختلالات روان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با تاک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بر اصول روان پرستار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تقو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مهارتها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تفکر خلاق در روان پرستار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مورد نظر م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باشد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734B8628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5852BB" w:rsidRPr="005852BB">
        <w:rPr>
          <w:rtl/>
        </w:rPr>
        <w:t xml:space="preserve"> 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آشنا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پرستار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با بهداشت روان و اختلالات روان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نحوه پ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شگ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مراقبت ط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فرا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ند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روان  پرستار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م</w:t>
      </w:r>
      <w:r w:rsidR="005852BB" w:rsidRPr="005852B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5852BB" w:rsidRPr="005852B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باشد.</w:t>
      </w:r>
    </w:p>
    <w:p w14:paraId="033FDCB6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5A262B34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</w:p>
    <w:p w14:paraId="05543DBD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1-انسان را تعر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نما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و نقش 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ازها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در شخص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انسان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با توجه به هرم 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ازها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شناسا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نما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BD138F4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2- انگ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زه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تعر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کرده با انواع نظر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انگ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زش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آشنا شود . همچن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تعر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از سلامت روان داشته باشد.</w:t>
      </w:r>
    </w:p>
    <w:p w14:paraId="7482B271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3- اهم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اجتماع در سلامت روان را دانسته و بتواند اپ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دم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ولوژ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اختلالات روان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بگو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55049608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4- ضمن بررس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بهداشت روان بتواند انواع پ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شگ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ها در بهداشت روان را شناسا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کند.</w:t>
      </w:r>
    </w:p>
    <w:p w14:paraId="2BFC89D9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5- روان پرستار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تعر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نموده نقش روان پرستار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و جا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گاه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خاص آن در بهداشت روان را بداند و بتواند خود را در آن جا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گاه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ترس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کند.همچن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تار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خچه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روان پرستار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بداند.</w:t>
      </w:r>
    </w:p>
    <w:p w14:paraId="1241149D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6-مفهوم خود و ابعادآن را بداند و با نظر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خود کارآمد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آشنا شود.</w:t>
      </w:r>
    </w:p>
    <w:p w14:paraId="65C08926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7- بتواند ارتباط و مهارتها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ارتباط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تعر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کند واهم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کاربرد ابعاد مختلف آن را در روان پرستار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به تصو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کشد.</w:t>
      </w:r>
    </w:p>
    <w:p w14:paraId="265A66E6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8- ارتباط درمان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و مراحل آن و موانع آن رابشناسد.</w:t>
      </w:r>
    </w:p>
    <w:p w14:paraId="752A5533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9- علامت شناس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و معا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نه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روان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بداند .</w:t>
      </w:r>
    </w:p>
    <w:p w14:paraId="741388F3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10- ات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ولوژ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اختلالات روان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کند.</w:t>
      </w:r>
    </w:p>
    <w:p w14:paraId="2C79C332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11-با  مکان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سمها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دفاع روان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آشنا شده و نحوه استفاده خود با برخ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از آنها را بشناسد و بتواند بحران را تعر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کند.</w:t>
      </w:r>
    </w:p>
    <w:p w14:paraId="564224D0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12- انواع بحرانها و مراحل پ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شگ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از آنها رابا ذکر مثال بفهمد.</w:t>
      </w:r>
    </w:p>
    <w:p w14:paraId="428B1CA0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12- استرس را شناخته و تعر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نما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و با عوامل 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جاد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کننده  آن و مکان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سمها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پ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شگ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از آن آشنا شود.</w:t>
      </w:r>
    </w:p>
    <w:p w14:paraId="6DD5F087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13- نقش استرس در اختلالات روان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بداند و بتواند نظر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تکامل رشد معنو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کند و قادر به شناسا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و ب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استرسها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خود باشد</w:t>
      </w:r>
    </w:p>
    <w:p w14:paraId="4379530B" w14:textId="77777777" w:rsidR="005852BB" w:rsidRPr="005852BB" w:rsidRDefault="005852BB" w:rsidP="005852B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>14- تاث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معنو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در پ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شگ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از اختلالات روان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را ب</w:t>
      </w:r>
      <w:r w:rsidRPr="005852B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5852B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5852BB">
        <w:rPr>
          <w:rFonts w:asciiTheme="majorBidi" w:hAnsiTheme="majorBidi" w:cs="B Mitra"/>
          <w:sz w:val="24"/>
          <w:szCs w:val="24"/>
          <w:rtl/>
          <w:lang w:bidi="fa-IR"/>
        </w:rPr>
        <w:t xml:space="preserve"> کند.</w:t>
      </w: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50EF8057" w:rsidR="009E629C" w:rsidRPr="0038611B" w:rsidRDefault="007674A9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■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4591041A" w:rsidR="00DB4835" w:rsidRPr="0038611B" w:rsidRDefault="007674A9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11FA4111" w:rsidR="00DB4835" w:rsidRPr="0038611B" w:rsidRDefault="007674A9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7534AC68" w:rsidR="00DB4835" w:rsidRPr="0038611B" w:rsidRDefault="007674A9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E0585F2" w:rsidR="00DB4835" w:rsidRPr="0038611B" w:rsidRDefault="007674A9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80"/>
        <w:gridCol w:w="2410"/>
        <w:gridCol w:w="2410"/>
        <w:gridCol w:w="2409"/>
        <w:gridCol w:w="851"/>
      </w:tblGrid>
      <w:tr w:rsidR="00684E56" w:rsidRPr="0038611B" w14:paraId="687BBD93" w14:textId="77777777" w:rsidTr="001B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38611B" w14:paraId="0F0C5D07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64C6BC5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B9E18F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B305B0D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921D8DC" w14:textId="61A49AC1" w:rsidR="00684E56" w:rsidRPr="0038611B" w:rsidRDefault="00161BA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آشنایی با تاریخچه روانپرستاری و روانپزشکی</w:t>
            </w:r>
          </w:p>
        </w:tc>
        <w:tc>
          <w:tcPr>
            <w:tcW w:w="851" w:type="dxa"/>
          </w:tcPr>
          <w:p w14:paraId="228979A4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4E56" w:rsidRPr="0038611B" w14:paraId="27DD1B05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40CBBE36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3093118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D227D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1710D4CE" w14:textId="622CB350" w:rsidR="00684E56" w:rsidRPr="0038611B" w:rsidRDefault="00161BA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مفهوم بهداشت روانی و پیشگیری </w:t>
            </w:r>
          </w:p>
        </w:tc>
        <w:tc>
          <w:tcPr>
            <w:tcW w:w="851" w:type="dxa"/>
          </w:tcPr>
          <w:p w14:paraId="7BC0A093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84E56" w:rsidRPr="0038611B" w14:paraId="37988758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1811F3F5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162E17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96FFB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80E6296" w14:textId="4FB30AEE" w:rsidR="00684E56" w:rsidRPr="0038611B" w:rsidRDefault="00161BA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خود و مفهوم از خود</w:t>
            </w:r>
          </w:p>
        </w:tc>
        <w:tc>
          <w:tcPr>
            <w:tcW w:w="851" w:type="dxa"/>
          </w:tcPr>
          <w:p w14:paraId="5AE8FF57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84E56" w:rsidRPr="0038611B" w14:paraId="014D555C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487DE8A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4BAAE55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8BEE811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D9B14F" w14:textId="14667A0D" w:rsidR="00684E56" w:rsidRPr="0038611B" w:rsidRDefault="00161BA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تنیدگی و سازگاری</w:t>
            </w:r>
          </w:p>
        </w:tc>
        <w:tc>
          <w:tcPr>
            <w:tcW w:w="851" w:type="dxa"/>
          </w:tcPr>
          <w:p w14:paraId="00741B70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84E56" w:rsidRPr="0038611B" w14:paraId="136EFF23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68CAC496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D4A442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525022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7CF78F2" w14:textId="6896A4DF" w:rsidR="00684E56" w:rsidRPr="0038611B" w:rsidRDefault="00161BA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ارتباط و ارتباط درمانی</w:t>
            </w:r>
          </w:p>
        </w:tc>
        <w:tc>
          <w:tcPr>
            <w:tcW w:w="851" w:type="dxa"/>
          </w:tcPr>
          <w:p w14:paraId="3D5F7DEF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84E56" w:rsidRPr="0038611B" w14:paraId="71572B7E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6E8AD14D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425965D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1063F62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7BA6505" w14:textId="6863D310" w:rsidR="00684E56" w:rsidRPr="0038611B" w:rsidRDefault="00161BA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علل ایجاد اختلالات روانی</w:t>
            </w:r>
          </w:p>
        </w:tc>
        <w:tc>
          <w:tcPr>
            <w:tcW w:w="851" w:type="dxa"/>
          </w:tcPr>
          <w:p w14:paraId="44C26987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84E56" w:rsidRPr="0038611B" w14:paraId="78FF968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4E0F87BB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62985D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1FFCB2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20F59A" w14:textId="5CBE1959" w:rsidR="00684E56" w:rsidRPr="0038611B" w:rsidRDefault="00161BA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علایم و نشانه شناسی اختلالات روانی</w:t>
            </w:r>
          </w:p>
        </w:tc>
        <w:tc>
          <w:tcPr>
            <w:tcW w:w="851" w:type="dxa"/>
          </w:tcPr>
          <w:p w14:paraId="047AE068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84E56" w:rsidRPr="0038611B" w14:paraId="0B11B5F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062446A5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046C733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654C7B8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D7EAFAA" w14:textId="7572468B" w:rsidR="00684E56" w:rsidRPr="0038611B" w:rsidRDefault="00161BA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مذهب و معنویت در جلوگیری از اختلالات روانی</w:t>
            </w:r>
          </w:p>
        </w:tc>
        <w:tc>
          <w:tcPr>
            <w:tcW w:w="851" w:type="dxa"/>
          </w:tcPr>
          <w:p w14:paraId="4025F416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84E56" w:rsidRPr="0038611B" w14:paraId="13F47642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5B84F89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FC48F07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FD7D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F6F8FC" w14:textId="341DDD84" w:rsidR="00684E56" w:rsidRPr="0038611B" w:rsidRDefault="00161BA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خلقی</w:t>
            </w:r>
          </w:p>
        </w:tc>
        <w:tc>
          <w:tcPr>
            <w:tcW w:w="851" w:type="dxa"/>
          </w:tcPr>
          <w:p w14:paraId="63BAE51D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84E56" w:rsidRPr="0038611B" w14:paraId="0BF7B2D4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5A69274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ED51F92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129110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F805F29" w14:textId="3E621070" w:rsidR="00684E56" w:rsidRPr="0038611B" w:rsidRDefault="00161BA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اضطرابی</w:t>
            </w:r>
          </w:p>
        </w:tc>
        <w:tc>
          <w:tcPr>
            <w:tcW w:w="851" w:type="dxa"/>
          </w:tcPr>
          <w:p w14:paraId="7ACFAB9D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84E56" w:rsidRPr="0038611B" w14:paraId="626BDEA5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942E2E" w14:textId="01D5E7D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852EC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5F37B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53E86721" w14:textId="4190AF28" w:rsidR="00684E56" w:rsidRPr="0038611B" w:rsidRDefault="00161BA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شبه جسمی</w:t>
            </w:r>
          </w:p>
        </w:tc>
        <w:tc>
          <w:tcPr>
            <w:tcW w:w="851" w:type="dxa"/>
          </w:tcPr>
          <w:p w14:paraId="15C93110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84E56" w:rsidRPr="0038611B" w14:paraId="4F9C0152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302BAF1D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C8965E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E3D477A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2FEBD70F" w14:textId="2A98567A" w:rsidR="00684E56" w:rsidRPr="0038611B" w:rsidRDefault="00161BA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تجزیه ای</w:t>
            </w:r>
          </w:p>
        </w:tc>
        <w:tc>
          <w:tcPr>
            <w:tcW w:w="851" w:type="dxa"/>
          </w:tcPr>
          <w:p w14:paraId="05A615B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84E56" w:rsidRPr="0038611B" w14:paraId="075BD974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1F73EC7E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9F7869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7F213B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CEA0474" w14:textId="57E52DF0" w:rsidR="00684E56" w:rsidRPr="0038611B" w:rsidRDefault="00161BA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جنسی و هویت جنسی</w:t>
            </w:r>
          </w:p>
        </w:tc>
        <w:tc>
          <w:tcPr>
            <w:tcW w:w="851" w:type="dxa"/>
          </w:tcPr>
          <w:p w14:paraId="78B9B4D9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84E56" w:rsidRPr="0038611B" w14:paraId="453C524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05E45CC4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7B810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B5D81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D3DC92B" w14:textId="362D3C36" w:rsidR="00684E56" w:rsidRPr="0038611B" w:rsidRDefault="00161BA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تطابقی</w:t>
            </w:r>
          </w:p>
        </w:tc>
        <w:tc>
          <w:tcPr>
            <w:tcW w:w="851" w:type="dxa"/>
          </w:tcPr>
          <w:p w14:paraId="165B3CE8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84E56" w:rsidRPr="0038611B" w14:paraId="75ABA56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62DE20F" w14:textId="117F4B7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604E5B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4EDE3A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543DB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746E427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84E56" w:rsidRPr="0038611B" w14:paraId="49DDDD67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4F5365C" w14:textId="3B55B1E7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155623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3A70E3C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AD9FDAB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7E57C4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84E56" w:rsidRPr="0038611B" w14:paraId="580AA5B9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838CEF" w14:textId="6EAE27A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AD3BE7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83E687E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3B896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01245C1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065DD84" w14:textId="051E3C1E" w:rsidR="0038611B" w:rsidRDefault="0073742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73742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ارائه کنفرانس کلاس</w:t>
      </w:r>
      <w:r w:rsidRPr="0073742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73742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زمان10-5 دق</w:t>
      </w:r>
      <w:r w:rsidRPr="0073742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73742E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قه</w:t>
      </w:r>
      <w:r w:rsidRPr="0073742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انتها</w:t>
      </w:r>
      <w:r w:rsidRPr="0073742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73742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هر جلسه آموزش</w:t>
      </w:r>
    </w:p>
    <w:p w14:paraId="5EEFC421" w14:textId="77777777" w:rsidR="0038611B" w:rsidRP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07FA84C7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</w:t>
      </w:r>
      <w:r w:rsidR="0073742E">
        <w:rPr>
          <w:rFonts w:asciiTheme="majorBidi" w:hAnsiTheme="majorBidi" w:cs="B Mitra" w:hint="cs"/>
          <w:sz w:val="24"/>
          <w:szCs w:val="24"/>
          <w:rtl/>
          <w:lang w:bidi="fa-IR"/>
        </w:rPr>
        <w:t>تکوینی/تراکمی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</w:t>
      </w:r>
    </w:p>
    <w:p w14:paraId="71437439" w14:textId="545DD0F2" w:rsidR="0038611B" w:rsidRPr="0073742E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2E25C355" w14:textId="7B93261B" w:rsidR="0073742E" w:rsidRPr="0038611B" w:rsidRDefault="0073742E" w:rsidP="00854B16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="Arial" w:eastAsia="Times New Roman" w:hAnsi="Arial" w:cs="B Mitra" w:hint="cs"/>
          <w:sz w:val="24"/>
          <w:szCs w:val="24"/>
          <w:u w:val="single"/>
          <w:rtl/>
        </w:rPr>
        <w:t>ارائه های کلاسی و رعایت پوشش حرفه ای 5درصد میان ترم 1</w:t>
      </w:r>
      <w:r w:rsidR="00854B16">
        <w:rPr>
          <w:rFonts w:ascii="Arial" w:eastAsia="Times New Roman" w:hAnsi="Arial" w:cs="B Mitra" w:hint="cs"/>
          <w:sz w:val="24"/>
          <w:szCs w:val="24"/>
          <w:u w:val="single"/>
          <w:rtl/>
        </w:rPr>
        <w:t>5</w:t>
      </w:r>
      <w:r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درصد و پایان ترم </w:t>
      </w:r>
      <w:r w:rsidR="00854B16">
        <w:rPr>
          <w:rFonts w:ascii="Arial" w:eastAsia="Times New Roman" w:hAnsi="Arial" w:cs="B Mitra" w:hint="cs"/>
          <w:sz w:val="24"/>
          <w:szCs w:val="24"/>
          <w:u w:val="single"/>
          <w:rtl/>
        </w:rPr>
        <w:t>80درصد</w:t>
      </w:r>
    </w:p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lastRenderedPageBreak/>
        <w:t xml:space="preserve"> 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685"/>
        <w:gridCol w:w="888"/>
        <w:gridCol w:w="960"/>
        <w:gridCol w:w="1190"/>
      </w:tblGrid>
      <w:tr w:rsidR="00193051" w:rsidRPr="0002662C" w14:paraId="553C9C90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7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14:paraId="222FD08D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1F60878B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161BA2" w:rsidRPr="0002662C" w14:paraId="2E4F2D30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4F1B94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22E1B962" w14:textId="6E5FEE23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آشنایی با تاریخچه روانپرستاری و روانپزشکی</w:t>
            </w:r>
          </w:p>
        </w:tc>
        <w:tc>
          <w:tcPr>
            <w:tcW w:w="530" w:type="pct"/>
          </w:tcPr>
          <w:p w14:paraId="07E4C656" w14:textId="30FA76D9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</w:tcPr>
          <w:p w14:paraId="6E9988FC" w14:textId="71AC1E98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13293126" w14:textId="01E7CA76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مطابق دستور العمل سوالات تستی</w:t>
            </w:r>
          </w:p>
        </w:tc>
      </w:tr>
      <w:tr w:rsidR="00161BA2" w:rsidRPr="0002662C" w14:paraId="315A5181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E854EA0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4B260ED7" w14:textId="713FAFE5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مفهوم بهداشت روانی و پیشگیری </w:t>
            </w:r>
          </w:p>
        </w:tc>
        <w:tc>
          <w:tcPr>
            <w:tcW w:w="530" w:type="pct"/>
          </w:tcPr>
          <w:p w14:paraId="584E66C6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52C9968A" w14:textId="15E7419C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1AA11975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099A2D4E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0F59DF3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19B9562F" w14:textId="334BD5B5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خود و مفهوم از خود</w:t>
            </w:r>
          </w:p>
        </w:tc>
        <w:tc>
          <w:tcPr>
            <w:tcW w:w="530" w:type="pct"/>
          </w:tcPr>
          <w:p w14:paraId="536EE194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5FD0D53D" w14:textId="54EF66FF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69916345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0641C18A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AC8B7A3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0139F229" w14:textId="7F5261C8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تنیدگی و سازگاری</w:t>
            </w:r>
          </w:p>
        </w:tc>
        <w:tc>
          <w:tcPr>
            <w:tcW w:w="530" w:type="pct"/>
          </w:tcPr>
          <w:p w14:paraId="1AB10560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14280374" w14:textId="54E950E5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5E1928DE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22192F56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3AA8C66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60D8E08C" w14:textId="167E3E7A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ارتباط و ارتباط درمانی</w:t>
            </w:r>
          </w:p>
        </w:tc>
        <w:tc>
          <w:tcPr>
            <w:tcW w:w="530" w:type="pct"/>
          </w:tcPr>
          <w:p w14:paraId="4AB5D236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3C4E41E7" w14:textId="19353EC2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0" w:type="pct"/>
          </w:tcPr>
          <w:p w14:paraId="2142FE0E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49449B8C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B39BE53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314745F4" w14:textId="042F9BE0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علل ایجاد اختلالات روانی</w:t>
            </w:r>
          </w:p>
        </w:tc>
        <w:tc>
          <w:tcPr>
            <w:tcW w:w="530" w:type="pct"/>
          </w:tcPr>
          <w:p w14:paraId="634B139E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523C85B0" w14:textId="48D4FF15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76E1A35A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2418C4DA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8101A68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4CD1EBBC" w14:textId="317B93C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علایم و نشانه شناسی اختلالات روانی</w:t>
            </w:r>
          </w:p>
        </w:tc>
        <w:tc>
          <w:tcPr>
            <w:tcW w:w="530" w:type="pct"/>
          </w:tcPr>
          <w:p w14:paraId="33A60D52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0459E1BA" w14:textId="4E9AF49D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10" w:type="pct"/>
          </w:tcPr>
          <w:p w14:paraId="0735555F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6D7B0A90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544A088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14CF6A3C" w14:textId="6CE103FE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مذهب و معنویت در جلوگیری از اختلالات روانی</w:t>
            </w:r>
          </w:p>
        </w:tc>
        <w:tc>
          <w:tcPr>
            <w:tcW w:w="530" w:type="pct"/>
          </w:tcPr>
          <w:p w14:paraId="285F47CE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6A526181" w14:textId="110282CB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7573907D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3845064B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4511998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564FA99E" w14:textId="0F632B2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خلقی</w:t>
            </w:r>
          </w:p>
        </w:tc>
        <w:tc>
          <w:tcPr>
            <w:tcW w:w="530" w:type="pct"/>
          </w:tcPr>
          <w:p w14:paraId="0EBC52B2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69BD227F" w14:textId="18ABB611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17E145F2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24107032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4B0F399F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22226274" w14:textId="6A7B1EA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اضطرابی</w:t>
            </w:r>
          </w:p>
        </w:tc>
        <w:tc>
          <w:tcPr>
            <w:tcW w:w="530" w:type="pct"/>
          </w:tcPr>
          <w:p w14:paraId="571115AF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4579CFC3" w14:textId="795D2724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0" w:type="pct"/>
          </w:tcPr>
          <w:p w14:paraId="6D2448F9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05EB63FB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5ACEBD5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75E010A9" w14:textId="1053E24F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شبه جسمی</w:t>
            </w:r>
          </w:p>
        </w:tc>
        <w:tc>
          <w:tcPr>
            <w:tcW w:w="530" w:type="pct"/>
          </w:tcPr>
          <w:p w14:paraId="1A2F3F01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190B679" w14:textId="6876D48C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47B500C5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2D896375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2674291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3E7178DC" w14:textId="7D1DAAEA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تجزیه ای</w:t>
            </w:r>
          </w:p>
        </w:tc>
        <w:tc>
          <w:tcPr>
            <w:tcW w:w="530" w:type="pct"/>
          </w:tcPr>
          <w:p w14:paraId="424DA2D3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376C4D3F" w14:textId="5F45DFB4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50DC467F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78C43497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0AB959DF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03B975BD" w14:textId="7632D861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جنسی و هویت جنسی</w:t>
            </w:r>
          </w:p>
        </w:tc>
        <w:tc>
          <w:tcPr>
            <w:tcW w:w="530" w:type="pct"/>
          </w:tcPr>
          <w:p w14:paraId="752EFFB0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713ECD0" w14:textId="487238D2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4270B45D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61BA2" w:rsidRPr="0002662C" w14:paraId="5FFF9F38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A2278C6" w14:textId="77777777" w:rsidR="00161BA2" w:rsidRPr="0002662C" w:rsidRDefault="00161BA2" w:rsidP="00161BA2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377FF768" w14:textId="17A3E75E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اختلالات تطابقی</w:t>
            </w:r>
          </w:p>
        </w:tc>
        <w:tc>
          <w:tcPr>
            <w:tcW w:w="530" w:type="pct"/>
          </w:tcPr>
          <w:p w14:paraId="4D58229B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49346BCA" w14:textId="2412DEBA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7B17ED82" w14:textId="77777777" w:rsidR="00161BA2" w:rsidRPr="0002662C" w:rsidRDefault="00161BA2" w:rsidP="00161B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96E88F4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C8BFF15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51C5BD5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0432E08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EDD004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6F5F633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05E807C" w14:textId="77777777" w:rsidTr="00161BA2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30571C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7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</w:tcPr>
          <w:p w14:paraId="6C039568" w14:textId="5F5244D9" w:rsidR="00193051" w:rsidRPr="0002662C" w:rsidRDefault="00161BA2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</w:t>
            </w:r>
            <w:bookmarkStart w:id="0" w:name="_GoBack"/>
            <w:bookmarkEnd w:id="0"/>
          </w:p>
        </w:tc>
        <w:tc>
          <w:tcPr>
            <w:tcW w:w="710" w:type="pct"/>
            <w:shd w:val="clear" w:color="auto" w:fill="F2F2F2" w:themeFill="background1" w:themeFillShade="F2"/>
          </w:tcPr>
          <w:p w14:paraId="6087AF57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CE3A9DD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E97706E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3D693DB5" w:rsidR="00F7033C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339D7FE" w14:textId="77777777" w:rsidR="0073742E" w:rsidRPr="0073742E" w:rsidRDefault="0073742E" w:rsidP="0073742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>شاملو، سع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>.(1390)، بهداشت روان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>: تهران، رشد</w:t>
      </w:r>
    </w:p>
    <w:p w14:paraId="4D1FFD8B" w14:textId="77777777" w:rsidR="0073742E" w:rsidRPr="0073742E" w:rsidRDefault="0073742E" w:rsidP="0073742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>-سادوک، بنجام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>(1394)، درس آزمون روانپزشک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 xml:space="preserve"> ترجمه فرز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 xml:space="preserve"> رضاع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تهران: ارجمند</w:t>
      </w:r>
    </w:p>
    <w:p w14:paraId="5F4EA844" w14:textId="77777777" w:rsidR="0073742E" w:rsidRPr="0073742E" w:rsidRDefault="0073742E" w:rsidP="0073742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>- کارسون، ورنابز(1381)، پرستار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 روان، ترجمه مر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 xml:space="preserve"> صدر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تهران: اشراق</w:t>
      </w:r>
      <w:r w:rsidRPr="0073742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3742E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</w:p>
    <w:p w14:paraId="2D50BCE7" w14:textId="679A32AF" w:rsidR="00145E3E" w:rsidRDefault="0073742E" w:rsidP="0073742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3742E">
        <w:rPr>
          <w:rFonts w:asciiTheme="majorBidi" w:hAnsiTheme="majorBidi" w:cs="B Nazanin"/>
          <w:sz w:val="24"/>
          <w:szCs w:val="24"/>
          <w:rtl/>
          <w:lang w:bidi="fa-IR"/>
        </w:rPr>
        <w:t>-</w:t>
      </w:r>
      <w:r w:rsidRPr="0073742E">
        <w:rPr>
          <w:rFonts w:asciiTheme="majorBidi" w:hAnsiTheme="majorBidi" w:cs="B Nazanin"/>
          <w:sz w:val="24"/>
          <w:szCs w:val="24"/>
          <w:lang w:bidi="fa-IR"/>
        </w:rPr>
        <w:t>Ketner ; N.L. (2003). Psychiatric   Nursing .St Louis: Mosby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86ECE" w14:textId="77777777" w:rsidR="00EB5BBC" w:rsidRDefault="00EB5BBC" w:rsidP="00EB6DB3">
      <w:pPr>
        <w:spacing w:after="0" w:line="240" w:lineRule="auto"/>
      </w:pPr>
      <w:r>
        <w:separator/>
      </w:r>
    </w:p>
  </w:endnote>
  <w:endnote w:type="continuationSeparator" w:id="0">
    <w:p w14:paraId="4D54040A" w14:textId="77777777" w:rsidR="00EB5BBC" w:rsidRDefault="00EB5BB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1C22F057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BA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B35D3" w14:textId="77777777" w:rsidR="00EB5BBC" w:rsidRDefault="00EB5BBC" w:rsidP="00EB6DB3">
      <w:pPr>
        <w:spacing w:after="0" w:line="240" w:lineRule="auto"/>
      </w:pPr>
      <w:r>
        <w:separator/>
      </w:r>
    </w:p>
  </w:footnote>
  <w:footnote w:type="continuationSeparator" w:id="0">
    <w:p w14:paraId="5BB97544" w14:textId="77777777" w:rsidR="00EB5BBC" w:rsidRDefault="00EB5BBC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61BA2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852BB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3742E"/>
    <w:rsid w:val="00756286"/>
    <w:rsid w:val="00757159"/>
    <w:rsid w:val="00763530"/>
    <w:rsid w:val="007655B2"/>
    <w:rsid w:val="007674A9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54B16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5BBC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2B4DB733-3BBC-4B87-9D81-9EDA3A33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6FFB-BEB6-4544-81F4-996E9A98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soheil rahimi</cp:lastModifiedBy>
  <cp:revision>5</cp:revision>
  <cp:lastPrinted>2020-08-02T12:25:00Z</cp:lastPrinted>
  <dcterms:created xsi:type="dcterms:W3CDTF">2023-10-14T07:29:00Z</dcterms:created>
  <dcterms:modified xsi:type="dcterms:W3CDTF">2024-03-05T08:03:00Z</dcterms:modified>
</cp:coreProperties>
</file>